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05425" w14:textId="77777777" w:rsidR="00D64AAA" w:rsidRPr="00D64AAA" w:rsidRDefault="00D64AAA" w:rsidP="00D64AAA">
      <w:pPr>
        <w:jc w:val="center"/>
        <w:rPr>
          <w:rFonts w:ascii="Times New Roman" w:hAnsi="Times New Roman"/>
          <w:b/>
        </w:rPr>
      </w:pPr>
      <w:bookmarkStart w:id="0" w:name="_GoBack"/>
      <w:bookmarkEnd w:id="0"/>
      <w:r>
        <w:rPr>
          <w:rFonts w:ascii="Times New Roman" w:hAnsi="Times New Roman"/>
          <w:b/>
        </w:rPr>
        <w:t>Інформація про вимоги до працевлаштування в Латвії.</w:t>
      </w:r>
    </w:p>
    <w:p w14:paraId="7C38E8FA" w14:textId="77777777" w:rsidR="00D64AAA" w:rsidRPr="00D64AAA" w:rsidRDefault="00D64AAA" w:rsidP="00D64AAA">
      <w:pPr>
        <w:spacing w:after="0"/>
        <w:ind w:firstLine="720"/>
        <w:jc w:val="both"/>
        <w:rPr>
          <w:rFonts w:ascii="Times New Roman" w:hAnsi="Times New Roman"/>
        </w:rPr>
      </w:pPr>
      <w:r>
        <w:rPr>
          <w:rFonts w:ascii="Times New Roman" w:hAnsi="Times New Roman"/>
          <w:b/>
          <w:bCs/>
        </w:rPr>
        <w:t>Трудовий договір</w:t>
      </w:r>
      <w:r>
        <w:rPr>
          <w:rFonts w:ascii="Times New Roman" w:hAnsi="Times New Roman"/>
        </w:rPr>
        <w:t xml:space="preserve"> укладається у письмовій формі у двох примірниках, після його підписання один примірник видається співробітнику, а інший залишається у роботодавця. </w:t>
      </w:r>
    </w:p>
    <w:p w14:paraId="2E4EC159" w14:textId="77777777" w:rsidR="00D64AAA" w:rsidRPr="00D64AAA" w:rsidRDefault="00D64AAA" w:rsidP="00D64AAA">
      <w:pPr>
        <w:spacing w:after="0"/>
        <w:ind w:firstLine="720"/>
        <w:jc w:val="both"/>
        <w:rPr>
          <w:rFonts w:ascii="Times New Roman" w:hAnsi="Times New Roman"/>
        </w:rPr>
      </w:pPr>
      <w:r>
        <w:rPr>
          <w:rFonts w:ascii="Times New Roman" w:hAnsi="Times New Roman"/>
          <w:b/>
          <w:bCs/>
        </w:rPr>
        <w:t>Трудовий договір може передбачати випробувальний термін</w:t>
      </w:r>
      <w:r>
        <w:rPr>
          <w:rFonts w:ascii="Times New Roman" w:hAnsi="Times New Roman"/>
        </w:rPr>
        <w:t xml:space="preserve"> до 3 місяців.</w:t>
      </w:r>
    </w:p>
    <w:p w14:paraId="1E5C36FF" w14:textId="77777777" w:rsidR="00D64AAA" w:rsidRPr="00D64AAA" w:rsidRDefault="00D64AAA" w:rsidP="00D64AAA">
      <w:pPr>
        <w:pStyle w:val="NormalWeb"/>
        <w:spacing w:after="0"/>
        <w:ind w:firstLine="720"/>
      </w:pPr>
      <w:r>
        <w:rPr>
          <w:b/>
          <w:bCs/>
        </w:rPr>
        <w:t>Мінімальна заробітна плата</w:t>
      </w:r>
      <w:r>
        <w:t xml:space="preserve"> у рамках нормального робочого часу – </w:t>
      </w:r>
      <w:r>
        <w:rPr>
          <w:i/>
          <w:iCs/>
        </w:rPr>
        <w:t>€500</w:t>
      </w:r>
      <w:r>
        <w:t xml:space="preserve">.  </w:t>
      </w:r>
      <w:r>
        <w:rPr>
          <w:b/>
          <w:bCs/>
        </w:rPr>
        <w:t>Мінімальна погодинна ставка</w:t>
      </w:r>
      <w:r>
        <w:t xml:space="preserve"> варіюється від місяця до місяця, залежно від кількості годин нормального робочого часу у відповідному місяці. Інформація про мінімальну погодинну ставку доступна на сайті: </w:t>
      </w:r>
      <w:hyperlink r:id="rId7" w:history="1">
        <w:r>
          <w:rPr>
            <w:rStyle w:val="Hyperlink"/>
          </w:rPr>
          <w:t>https://www.lm.gov.lv/lv/minimala-darba-alga</w:t>
        </w:r>
      </w:hyperlink>
      <w:r>
        <w:t xml:space="preserve">. В </w:t>
      </w:r>
      <w:r>
        <w:rPr>
          <w:b/>
          <w:bCs/>
        </w:rPr>
        <w:t>будівництві</w:t>
      </w:r>
      <w:r>
        <w:t xml:space="preserve"> мінімальна місячна заробітна плата брутто становить </w:t>
      </w:r>
      <w:r>
        <w:rPr>
          <w:i/>
          <w:iCs/>
        </w:rPr>
        <w:t>780 євро</w:t>
      </w:r>
      <w:r>
        <w:t xml:space="preserve">; мінімальна погодинна ставка – </w:t>
      </w:r>
      <w:r>
        <w:rPr>
          <w:i/>
          <w:iCs/>
        </w:rPr>
        <w:t>4,67 євро</w:t>
      </w:r>
      <w:r>
        <w:t>.</w:t>
      </w:r>
    </w:p>
    <w:p w14:paraId="52B688F0" w14:textId="77777777" w:rsidR="00D64AAA" w:rsidRPr="00D64AAA" w:rsidRDefault="00D64AAA" w:rsidP="00D64AAA">
      <w:pPr>
        <w:spacing w:after="0"/>
        <w:ind w:firstLine="720"/>
        <w:jc w:val="both"/>
        <w:rPr>
          <w:rFonts w:ascii="Times New Roman" w:hAnsi="Times New Roman"/>
        </w:rPr>
      </w:pPr>
      <w:r>
        <w:rPr>
          <w:rFonts w:ascii="Times New Roman" w:hAnsi="Times New Roman"/>
          <w:b/>
          <w:bCs/>
        </w:rPr>
        <w:t>Нормальний робочий час</w:t>
      </w:r>
      <w:r>
        <w:rPr>
          <w:rFonts w:ascii="Times New Roman" w:hAnsi="Times New Roman"/>
        </w:rPr>
        <w:t xml:space="preserve"> – 8 годин на день, 40 годин на тиждень. Може бути встановлений п’яти- або шестиденний робочий тиждень. Навіть за шестиденного робочого тижня нормальний робочий час не може перевищувати 40 годин на тиждень. </w:t>
      </w:r>
      <w:r>
        <w:rPr>
          <w:rFonts w:ascii="Times New Roman" w:hAnsi="Times New Roman"/>
          <w:b/>
          <w:bCs/>
        </w:rPr>
        <w:t>Можна домовитися про неповний робочий час</w:t>
      </w:r>
      <w:r>
        <w:rPr>
          <w:rFonts w:ascii="Times New Roman" w:hAnsi="Times New Roman"/>
        </w:rPr>
        <w:t>, при цьому в договорі повинні бути зазначені години неповного робочого часу на день або на тиждень.</w:t>
      </w:r>
    </w:p>
    <w:p w14:paraId="3FB030C9" w14:textId="77777777" w:rsidR="00D64AAA" w:rsidRPr="00D64AAA" w:rsidRDefault="00D64AAA" w:rsidP="00D64AAA">
      <w:pPr>
        <w:spacing w:after="0"/>
        <w:ind w:firstLine="720"/>
        <w:jc w:val="both"/>
        <w:rPr>
          <w:rFonts w:ascii="Times New Roman" w:hAnsi="Times New Roman"/>
        </w:rPr>
      </w:pPr>
      <w:r>
        <w:rPr>
          <w:rFonts w:ascii="Times New Roman" w:hAnsi="Times New Roman"/>
          <w:b/>
          <w:bCs/>
        </w:rPr>
        <w:t>Можна встановити сумований або змінний графік роботи</w:t>
      </w:r>
      <w:r>
        <w:rPr>
          <w:rFonts w:ascii="Times New Roman" w:hAnsi="Times New Roman"/>
        </w:rPr>
        <w:t>.</w:t>
      </w:r>
      <w:r>
        <w:rPr>
          <w:rFonts w:ascii="Times New Roman" w:hAnsi="Times New Roman"/>
          <w:b/>
        </w:rPr>
        <w:t xml:space="preserve"> </w:t>
      </w:r>
      <w:r>
        <w:rPr>
          <w:rFonts w:ascii="Times New Roman" w:hAnsi="Times New Roman"/>
        </w:rPr>
        <w:t xml:space="preserve">В обох випадках робота організується за графіком роботи/зміни, з яким співробітник має бути ознайомлений. </w:t>
      </w:r>
      <w:r>
        <w:rPr>
          <w:rFonts w:ascii="Times New Roman" w:hAnsi="Times New Roman"/>
          <w:b/>
          <w:bCs/>
        </w:rPr>
        <w:t>При організації сумованого робочого часу</w:t>
      </w:r>
      <w:r>
        <w:rPr>
          <w:rFonts w:ascii="Times New Roman" w:hAnsi="Times New Roman"/>
        </w:rPr>
        <w:t xml:space="preserve"> роботодавець може задіяти співробітника понад 8 годин на день та понад 40 годин на тиждень (допускається 56 годин на тиждень). У разі сумованого робочого часу важливий звітний період – один місяць, три місяці, у колективному договорі – 12 місяців. У будівельній галузі звітний період становить 6 або 12 місяців. Понаднормова робота визначається наприкінці звітного періоду.</w:t>
      </w:r>
    </w:p>
    <w:p w14:paraId="654C6170" w14:textId="77777777" w:rsidR="00D64AAA" w:rsidRPr="00D64AAA" w:rsidRDefault="00D64AAA" w:rsidP="00D64AAA">
      <w:pPr>
        <w:spacing w:after="0"/>
        <w:ind w:firstLine="720"/>
        <w:jc w:val="both"/>
        <w:rPr>
          <w:rFonts w:ascii="Times New Roman" w:hAnsi="Times New Roman"/>
        </w:rPr>
      </w:pPr>
      <w:r>
        <w:rPr>
          <w:rFonts w:ascii="Times New Roman" w:hAnsi="Times New Roman"/>
          <w:b/>
          <w:bCs/>
        </w:rPr>
        <w:t>Кожен працівник має право на перерву в роботі</w:t>
      </w:r>
      <w:r>
        <w:rPr>
          <w:rFonts w:ascii="Times New Roman" w:hAnsi="Times New Roman"/>
        </w:rPr>
        <w:t xml:space="preserve"> – перерва надається не пізніше ніж через чотири години після початку роботи. Тривалість перерви не повинна бути меншою за 30 хвилин. Якщо неможливо надати всю перерву для відпочинку відразу, вона може бути розділена на частини не менше 15 хвилин кожна.</w:t>
      </w:r>
    </w:p>
    <w:p w14:paraId="3E42FE66" w14:textId="77777777" w:rsidR="00D64AAA" w:rsidRPr="00D64AAA" w:rsidRDefault="00D64AAA" w:rsidP="00D64AAA">
      <w:pPr>
        <w:spacing w:after="0"/>
        <w:ind w:firstLine="720"/>
        <w:jc w:val="both"/>
        <w:rPr>
          <w:rFonts w:ascii="Times New Roman" w:hAnsi="Times New Roman"/>
        </w:rPr>
      </w:pPr>
      <w:r>
        <w:rPr>
          <w:rFonts w:ascii="Times New Roman" w:hAnsi="Times New Roman"/>
          <w:b/>
          <w:bCs/>
        </w:rPr>
        <w:t>Щорічна оплачувана відпустка</w:t>
      </w:r>
      <w:r>
        <w:rPr>
          <w:rFonts w:ascii="Times New Roman" w:hAnsi="Times New Roman"/>
        </w:rPr>
        <w:t xml:space="preserve"> не може бути меншою за чотири календарні тижні, за винятком державних свят. Працівник може запросити оплачувану щорічну відпустку за перший рік роботи, якщо він безперервно пропрацював у роботодавця не менше шести місяців.</w:t>
      </w:r>
    </w:p>
    <w:p w14:paraId="2B265A6F" w14:textId="77777777" w:rsidR="00D64AAA" w:rsidRPr="00D64AAA" w:rsidRDefault="00D64AAA" w:rsidP="00D64AAA">
      <w:pPr>
        <w:spacing w:after="0"/>
        <w:ind w:firstLine="720"/>
        <w:jc w:val="both"/>
        <w:rPr>
          <w:rFonts w:ascii="Times New Roman" w:hAnsi="Times New Roman"/>
          <w:b/>
        </w:rPr>
      </w:pPr>
      <w:r>
        <w:rPr>
          <w:rFonts w:ascii="Times New Roman" w:hAnsi="Times New Roman"/>
          <w:b/>
        </w:rPr>
        <w:t>Вимоги щодо охорони праці:</w:t>
      </w:r>
    </w:p>
    <w:p w14:paraId="796823D2" w14:textId="77777777" w:rsidR="00D64AAA" w:rsidRPr="00D64AAA" w:rsidRDefault="00D64AAA" w:rsidP="00D64AAA">
      <w:pPr>
        <w:pStyle w:val="ListParagraph"/>
        <w:numPr>
          <w:ilvl w:val="0"/>
          <w:numId w:val="1"/>
        </w:numPr>
        <w:spacing w:after="0"/>
        <w:jc w:val="both"/>
        <w:rPr>
          <w:rFonts w:ascii="Times New Roman" w:hAnsi="Times New Roman"/>
          <w:b/>
        </w:rPr>
      </w:pPr>
      <w:r>
        <w:rPr>
          <w:rFonts w:ascii="Times New Roman" w:hAnsi="Times New Roman"/>
        </w:rPr>
        <w:t xml:space="preserve">до початку роботи необхідно пройти </w:t>
      </w:r>
      <w:r>
        <w:rPr>
          <w:rFonts w:ascii="Times New Roman" w:hAnsi="Times New Roman"/>
          <w:b/>
          <w:bCs/>
        </w:rPr>
        <w:t>інструктаж та навчання з охорони праці</w:t>
      </w:r>
      <w:r>
        <w:rPr>
          <w:rFonts w:ascii="Times New Roman" w:hAnsi="Times New Roman"/>
        </w:rPr>
        <w:t xml:space="preserve">, які відносяться безпосередньо до вашого робочого місця та виконуваної роботи. </w:t>
      </w:r>
      <w:r>
        <w:rPr>
          <w:rFonts w:ascii="Times New Roman" w:hAnsi="Times New Roman"/>
          <w:b/>
          <w:bCs/>
        </w:rPr>
        <w:t>Інструктаж та навчання</w:t>
      </w:r>
      <w:r>
        <w:rPr>
          <w:rFonts w:ascii="Times New Roman" w:hAnsi="Times New Roman"/>
        </w:rPr>
        <w:t xml:space="preserve"> з охорони праці </w:t>
      </w:r>
      <w:r>
        <w:rPr>
          <w:rFonts w:ascii="Times New Roman" w:hAnsi="Times New Roman"/>
          <w:b/>
          <w:bCs/>
        </w:rPr>
        <w:t>повинні бути зрозумілі співробітнику та відповідати його професійній підготовці</w:t>
      </w:r>
      <w:r>
        <w:rPr>
          <w:rFonts w:ascii="Times New Roman" w:hAnsi="Times New Roman"/>
        </w:rPr>
        <w:t>;</w:t>
      </w:r>
    </w:p>
    <w:p w14:paraId="2B3324C7" w14:textId="77777777" w:rsidR="00D64AAA" w:rsidRPr="00D64AAA" w:rsidRDefault="00D64AAA" w:rsidP="00D64AAA">
      <w:pPr>
        <w:pStyle w:val="ListParagraph"/>
        <w:numPr>
          <w:ilvl w:val="0"/>
          <w:numId w:val="1"/>
        </w:numPr>
        <w:spacing w:after="0"/>
        <w:jc w:val="both"/>
        <w:rPr>
          <w:rFonts w:ascii="Times New Roman" w:hAnsi="Times New Roman"/>
          <w:b/>
        </w:rPr>
      </w:pPr>
      <w:r>
        <w:rPr>
          <w:rFonts w:ascii="Times New Roman" w:hAnsi="Times New Roman"/>
          <w:b/>
          <w:bCs/>
        </w:rPr>
        <w:t>роботодавець має право прийняти на роботу громадянського жителя України без проходження першого обов’язкового медичного огляду</w:t>
      </w:r>
      <w:r>
        <w:rPr>
          <w:rFonts w:ascii="Times New Roman" w:hAnsi="Times New Roman"/>
        </w:rPr>
        <w:t xml:space="preserve"> відповідно до нормативних актів, що регулюють порядок проведення обов’язкових медичних оглядів, на </w:t>
      </w:r>
      <w:r>
        <w:rPr>
          <w:rFonts w:ascii="Times New Roman" w:hAnsi="Times New Roman"/>
          <w:b/>
          <w:bCs/>
        </w:rPr>
        <w:t>три місяці з дня укладання трудового договору</w:t>
      </w:r>
      <w:r>
        <w:rPr>
          <w:rFonts w:ascii="Times New Roman" w:hAnsi="Times New Roman"/>
        </w:rPr>
        <w:t xml:space="preserve">. З метою зниження ризиків для безпеки та здоров’я співробітника при працевлаштуванні на роботах підвищеної небезпеки, </w:t>
      </w:r>
      <w:r>
        <w:rPr>
          <w:rFonts w:ascii="Times New Roman" w:hAnsi="Times New Roman"/>
          <w:b/>
          <w:bCs/>
        </w:rPr>
        <w:t>виняток про первинний медичний огляд не відноситься до осіб, яких передбачено працевлаштувати на роботу в особливих умовах</w:t>
      </w:r>
      <w:r>
        <w:rPr>
          <w:rFonts w:ascii="Times New Roman" w:hAnsi="Times New Roman"/>
        </w:rPr>
        <w:t>, таких як робота на висоті (більше 1,5 м), управління кранами різної вантажопідйомності, робота з небезпечним обладнанням.</w:t>
      </w:r>
    </w:p>
    <w:p w14:paraId="6416B8F0" w14:textId="77777777" w:rsidR="00D64AAA" w:rsidRPr="00D64AAA" w:rsidRDefault="00D64AAA" w:rsidP="00D64AAA">
      <w:pPr>
        <w:pStyle w:val="ListParagraph"/>
        <w:spacing w:after="0"/>
        <w:jc w:val="both"/>
        <w:rPr>
          <w:rFonts w:ascii="Times New Roman" w:hAnsi="Times New Roman"/>
          <w:b/>
          <w:bCs/>
          <w:lang w:val="lv-LV"/>
        </w:rPr>
      </w:pPr>
    </w:p>
    <w:p w14:paraId="56C1B670" w14:textId="77777777" w:rsidR="00D64AAA" w:rsidRPr="00D64AAA" w:rsidRDefault="00D64AAA" w:rsidP="00D64AAA">
      <w:pPr>
        <w:spacing w:after="0" w:line="256" w:lineRule="auto"/>
        <w:ind w:right="-501" w:firstLine="360"/>
        <w:contextualSpacing/>
        <w:jc w:val="both"/>
        <w:rPr>
          <w:rFonts w:ascii="Times New Roman" w:eastAsia="Times New Roman" w:hAnsi="Times New Roman"/>
          <w:b/>
        </w:rPr>
      </w:pPr>
      <w:r>
        <w:rPr>
          <w:rFonts w:ascii="Times New Roman" w:hAnsi="Times New Roman"/>
          <w:b/>
        </w:rPr>
        <w:lastRenderedPageBreak/>
        <w:t>Якщо у вас є питання щодо правил працевлаштування або про те, що робити у разі порушення правил працевлаштування, можете їх поставити:</w:t>
      </w:r>
    </w:p>
    <w:p w14:paraId="6080CC10" w14:textId="77777777" w:rsidR="00D64AAA" w:rsidRPr="00D64AAA" w:rsidRDefault="00D64AAA" w:rsidP="00D64AAA">
      <w:pPr>
        <w:spacing w:after="0" w:line="256" w:lineRule="auto"/>
        <w:ind w:firstLine="720"/>
        <w:contextualSpacing/>
        <w:jc w:val="both"/>
        <w:rPr>
          <w:rFonts w:ascii="Times New Roman" w:eastAsia="Times New Roman" w:hAnsi="Times New Roman"/>
        </w:rPr>
      </w:pPr>
      <w:r>
        <w:rPr>
          <w:rFonts w:ascii="Times New Roman" w:hAnsi="Times New Roman"/>
        </w:rPr>
        <w:t xml:space="preserve">● в письмовій формі за е-поштою </w:t>
      </w:r>
      <w:hyperlink r:id="rId8" w:history="1">
        <w:r>
          <w:rPr>
            <w:rFonts w:ascii="Times New Roman" w:hAnsi="Times New Roman"/>
            <w:color w:val="0000FF"/>
          </w:rPr>
          <w:t>vdi@vdi.gov.lv</w:t>
        </w:r>
      </w:hyperlink>
      <w:r>
        <w:rPr>
          <w:rFonts w:ascii="Times New Roman" w:hAnsi="Times New Roman"/>
          <w:color w:val="0000FF"/>
        </w:rPr>
        <w:t xml:space="preserve">  </w:t>
      </w:r>
    </w:p>
    <w:p w14:paraId="1FE1012D" w14:textId="482178CC" w:rsidR="007D2DC7" w:rsidRPr="00D64AAA" w:rsidRDefault="00D64AAA" w:rsidP="00D64AAA">
      <w:pPr>
        <w:spacing w:after="0" w:line="256" w:lineRule="auto"/>
        <w:ind w:firstLine="720"/>
        <w:contextualSpacing/>
        <w:jc w:val="both"/>
        <w:rPr>
          <w:rFonts w:ascii="Times New Roman" w:eastAsia="Times New Roman" w:hAnsi="Times New Roman"/>
        </w:rPr>
      </w:pPr>
      <w:r>
        <w:rPr>
          <w:rFonts w:ascii="Times New Roman" w:hAnsi="Times New Roman"/>
        </w:rPr>
        <w:t xml:space="preserve">● зателефонувавши за консультаційним телефоном Державної інспекції праці № </w:t>
      </w:r>
      <w:r>
        <w:rPr>
          <w:rFonts w:ascii="Times New Roman" w:hAnsi="Times New Roman"/>
          <w:b/>
        </w:rPr>
        <w:t>67186522</w:t>
      </w:r>
      <w:r>
        <w:rPr>
          <w:rFonts w:ascii="Times New Roman" w:hAnsi="Times New Roman"/>
        </w:rPr>
        <w:t>.</w:t>
      </w:r>
    </w:p>
    <w:sectPr w:rsidR="007D2DC7" w:rsidRPr="00D64AAA" w:rsidSect="00F266B0">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D7EDA" w14:textId="77777777" w:rsidR="00F43F20" w:rsidRDefault="00F43F20" w:rsidP="00D64AAA">
      <w:pPr>
        <w:spacing w:after="0" w:line="240" w:lineRule="auto"/>
      </w:pPr>
      <w:r>
        <w:separator/>
      </w:r>
    </w:p>
  </w:endnote>
  <w:endnote w:type="continuationSeparator" w:id="0">
    <w:p w14:paraId="1B125027" w14:textId="77777777" w:rsidR="00F43F20" w:rsidRDefault="00F43F20" w:rsidP="00D6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0E9E" w14:textId="77777777" w:rsidR="00F43F20" w:rsidRDefault="00F43F20" w:rsidP="00D64AAA">
      <w:pPr>
        <w:spacing w:after="0" w:line="240" w:lineRule="auto"/>
      </w:pPr>
      <w:r>
        <w:separator/>
      </w:r>
    </w:p>
  </w:footnote>
  <w:footnote w:type="continuationSeparator" w:id="0">
    <w:p w14:paraId="434E0220" w14:textId="77777777" w:rsidR="00F43F20" w:rsidRDefault="00F43F20" w:rsidP="00D64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A408" w14:textId="06442191" w:rsidR="00D64AAA" w:rsidRPr="00D83238" w:rsidRDefault="00D83238" w:rsidP="00D83238">
    <w:pPr>
      <w:tabs>
        <w:tab w:val="center" w:pos="4680"/>
      </w:tabs>
      <w:suppressAutoHyphens w:val="0"/>
      <w:autoSpaceDN/>
      <w:spacing w:after="0" w:line="240" w:lineRule="auto"/>
      <w:ind w:right="-6"/>
      <w:jc w:val="right"/>
      <w:textAlignment w:val="auto"/>
      <w:rPr>
        <w:rFonts w:ascii="Times New Roman" w:hAnsi="Times New Roman"/>
        <w:i/>
        <w:iCs/>
        <w:color w:val="auto"/>
        <w:sz w:val="20"/>
        <w:szCs w:val="20"/>
      </w:rPr>
    </w:pPr>
    <w:r w:rsidRPr="00D83238">
      <w:rPr>
        <w:rFonts w:ascii="Times New Roman" w:hAnsi="Times New Roman"/>
        <w:i/>
        <w:iCs/>
        <w:color w:val="auto"/>
        <w:sz w:val="20"/>
        <w:szCs w:val="20"/>
      </w:rPr>
      <w:t xml:space="preserve">Переклад з латиської мови на українську мову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382"/>
    <w:multiLevelType w:val="hybridMultilevel"/>
    <w:tmpl w:val="C0D42D16"/>
    <w:lvl w:ilvl="0" w:tplc="672EA852">
      <w:numFmt w:val="bullet"/>
      <w:lvlText w:val="-"/>
      <w:lvlJc w:val="left"/>
      <w:pPr>
        <w:ind w:left="720" w:hanging="360"/>
      </w:pPr>
      <w:rPr>
        <w:rFonts w:ascii="Calibri Light" w:eastAsia="Calibri" w:hAnsi="Calibri Light" w:cs="Calibri 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F7664"/>
    <w:multiLevelType w:val="multilevel"/>
    <w:tmpl w:val="67D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C7"/>
    <w:rsid w:val="0008217D"/>
    <w:rsid w:val="000E70F1"/>
    <w:rsid w:val="002258C1"/>
    <w:rsid w:val="0027529E"/>
    <w:rsid w:val="0028513E"/>
    <w:rsid w:val="002F2940"/>
    <w:rsid w:val="003205AA"/>
    <w:rsid w:val="004406EE"/>
    <w:rsid w:val="00514017"/>
    <w:rsid w:val="006266DB"/>
    <w:rsid w:val="007B21A6"/>
    <w:rsid w:val="007D2DC7"/>
    <w:rsid w:val="007D31E5"/>
    <w:rsid w:val="008B5857"/>
    <w:rsid w:val="00960A82"/>
    <w:rsid w:val="00A704C9"/>
    <w:rsid w:val="00C41DEF"/>
    <w:rsid w:val="00C637C1"/>
    <w:rsid w:val="00C76E96"/>
    <w:rsid w:val="00CA6EED"/>
    <w:rsid w:val="00D64AAA"/>
    <w:rsid w:val="00D73149"/>
    <w:rsid w:val="00D83238"/>
    <w:rsid w:val="00E979E7"/>
    <w:rsid w:val="00F20CC0"/>
    <w:rsid w:val="00F266B0"/>
    <w:rsid w:val="00F43F20"/>
    <w:rsid w:val="00F718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476A"/>
  <w15:chartTrackingRefBased/>
  <w15:docId w15:val="{9322F97B-7054-42AE-A610-28FEF83D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w:hAnsi="Calibri Light" w:cs="Times New Roman"/>
        <w:color w:val="000000"/>
        <w:sz w:val="24"/>
        <w:szCs w:val="24"/>
        <w:lang w:val="uk-UA" w:eastAsia="en-US" w:bidi="ar-SA"/>
      </w:rPr>
    </w:rPrDefault>
    <w:pPrDefault>
      <w:pPr>
        <w:autoSpaceDN w:val="0"/>
        <w:spacing w:after="16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DC7"/>
    <w:rPr>
      <w:color w:val="0563C1" w:themeColor="hyperlink"/>
      <w:u w:val="single"/>
    </w:rPr>
  </w:style>
  <w:style w:type="character" w:customStyle="1" w:styleId="UnresolvedMention">
    <w:name w:val="Unresolved Mention"/>
    <w:basedOn w:val="DefaultParagraphFont"/>
    <w:uiPriority w:val="99"/>
    <w:semiHidden/>
    <w:unhideWhenUsed/>
    <w:rsid w:val="007D2DC7"/>
    <w:rPr>
      <w:color w:val="605E5C"/>
      <w:shd w:val="clear" w:color="auto" w:fill="E1DFDD"/>
    </w:rPr>
  </w:style>
  <w:style w:type="paragraph" w:customStyle="1" w:styleId="tv213">
    <w:name w:val="tv213"/>
    <w:basedOn w:val="Normal"/>
    <w:rsid w:val="00CA6EED"/>
    <w:pPr>
      <w:suppressAutoHyphens w:val="0"/>
      <w:autoSpaceDN/>
      <w:spacing w:before="100" w:beforeAutospacing="1" w:after="100" w:afterAutospacing="1" w:line="240" w:lineRule="auto"/>
      <w:textAlignment w:val="auto"/>
    </w:pPr>
    <w:rPr>
      <w:rFonts w:ascii="Times New Roman" w:eastAsia="Times New Roman" w:hAnsi="Times New Roman"/>
      <w:color w:val="auto"/>
      <w:lang w:eastAsia="en-GB"/>
    </w:rPr>
  </w:style>
  <w:style w:type="character" w:styleId="Strong">
    <w:name w:val="Strong"/>
    <w:basedOn w:val="DefaultParagraphFont"/>
    <w:uiPriority w:val="22"/>
    <w:qFormat/>
    <w:rsid w:val="00C637C1"/>
    <w:rPr>
      <w:b/>
      <w:bCs/>
    </w:rPr>
  </w:style>
  <w:style w:type="paragraph" w:styleId="ListParagraph">
    <w:name w:val="List Paragraph"/>
    <w:basedOn w:val="Normal"/>
    <w:uiPriority w:val="34"/>
    <w:rsid w:val="00C637C1"/>
    <w:pPr>
      <w:ind w:left="720"/>
      <w:contextualSpacing/>
    </w:pPr>
  </w:style>
  <w:style w:type="paragraph" w:styleId="NormalWeb">
    <w:name w:val="Normal (Web)"/>
    <w:basedOn w:val="Normal"/>
    <w:uiPriority w:val="99"/>
    <w:unhideWhenUsed/>
    <w:rsid w:val="00A704C9"/>
    <w:rPr>
      <w:rFonts w:ascii="Times New Roman" w:hAnsi="Times New Roman"/>
    </w:rPr>
  </w:style>
  <w:style w:type="paragraph" w:styleId="Header">
    <w:name w:val="header"/>
    <w:basedOn w:val="Normal"/>
    <w:link w:val="HeaderChar"/>
    <w:uiPriority w:val="99"/>
    <w:unhideWhenUsed/>
    <w:rsid w:val="00D64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AA"/>
  </w:style>
  <w:style w:type="paragraph" w:styleId="Footer">
    <w:name w:val="footer"/>
    <w:basedOn w:val="Normal"/>
    <w:link w:val="FooterChar"/>
    <w:uiPriority w:val="99"/>
    <w:unhideWhenUsed/>
    <w:rsid w:val="00D64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5622">
      <w:bodyDiv w:val="1"/>
      <w:marLeft w:val="0"/>
      <w:marRight w:val="0"/>
      <w:marTop w:val="0"/>
      <w:marBottom w:val="0"/>
      <w:divBdr>
        <w:top w:val="none" w:sz="0" w:space="0" w:color="auto"/>
        <w:left w:val="none" w:sz="0" w:space="0" w:color="auto"/>
        <w:bottom w:val="none" w:sz="0" w:space="0" w:color="auto"/>
        <w:right w:val="none" w:sz="0" w:space="0" w:color="auto"/>
      </w:divBdr>
    </w:div>
    <w:div w:id="1381435419">
      <w:bodyDiv w:val="1"/>
      <w:marLeft w:val="0"/>
      <w:marRight w:val="0"/>
      <w:marTop w:val="0"/>
      <w:marBottom w:val="0"/>
      <w:divBdr>
        <w:top w:val="none" w:sz="0" w:space="0" w:color="auto"/>
        <w:left w:val="none" w:sz="0" w:space="0" w:color="auto"/>
        <w:bottom w:val="none" w:sz="0" w:space="0" w:color="auto"/>
        <w:right w:val="none" w:sz="0" w:space="0" w:color="auto"/>
      </w:divBdr>
    </w:div>
    <w:div w:id="1381829506">
      <w:bodyDiv w:val="1"/>
      <w:marLeft w:val="0"/>
      <w:marRight w:val="0"/>
      <w:marTop w:val="0"/>
      <w:marBottom w:val="0"/>
      <w:divBdr>
        <w:top w:val="none" w:sz="0" w:space="0" w:color="auto"/>
        <w:left w:val="none" w:sz="0" w:space="0" w:color="auto"/>
        <w:bottom w:val="none" w:sz="0" w:space="0" w:color="auto"/>
        <w:right w:val="none" w:sz="0" w:space="0" w:color="auto"/>
      </w:divBdr>
    </w:div>
    <w:div w:id="19275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i@vdi.gov.lv" TargetMode="External"/><Relationship Id="rId3" Type="http://schemas.openxmlformats.org/officeDocument/2006/relationships/settings" Target="settings.xml"/><Relationship Id="rId7" Type="http://schemas.openxmlformats.org/officeDocument/2006/relationships/hyperlink" Target="https://www.lm.gov.lv/lv/minimala-darba-al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2243</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Agnese Zīle-Veisberga</cp:lastModifiedBy>
  <cp:revision>2</cp:revision>
  <dcterms:created xsi:type="dcterms:W3CDTF">2022-05-03T05:15:00Z</dcterms:created>
  <dcterms:modified xsi:type="dcterms:W3CDTF">2022-05-03T05:15:00Z</dcterms:modified>
</cp:coreProperties>
</file>